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5" w:lineRule="exact"/>
        <w:jc w:val="left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附件三：</w:t>
      </w:r>
    </w:p>
    <w:p>
      <w:pPr>
        <w:rPr>
          <w:rFonts w:hint="eastAsia"/>
        </w:rPr>
      </w:pPr>
    </w:p>
    <w:p>
      <w:pPr>
        <w:pStyle w:val="2"/>
        <w:spacing w:line="525" w:lineRule="exact"/>
        <w:jc w:val="center"/>
        <w:rPr>
          <w:rFonts w:ascii="宋体" w:hAnsi="宋体" w:eastAsia="宋体" w:cs="仿宋_GB2312"/>
          <w:b/>
          <w:sz w:val="32"/>
          <w:szCs w:val="32"/>
        </w:rPr>
      </w:pPr>
      <w:bookmarkStart w:id="0" w:name="_GoBack"/>
      <w:r>
        <w:rPr>
          <w:rFonts w:ascii="宋体" w:hAnsi="宋体" w:eastAsia="宋体" w:cs="仿宋_GB2312"/>
          <w:b/>
          <w:spacing w:val="2"/>
          <w:sz w:val="32"/>
          <w:szCs w:val="32"/>
        </w:rPr>
        <w:t>第三届中国物流（都匀）国际峰会参会回执</w:t>
      </w:r>
      <w:bookmarkEnd w:id="0"/>
    </w:p>
    <w:p>
      <w:pPr>
        <w:spacing w:line="200" w:lineRule="exact"/>
        <w:rPr>
          <w:sz w:val="20"/>
          <w:szCs w:val="20"/>
        </w:rPr>
      </w:pPr>
    </w:p>
    <w:p>
      <w:pPr>
        <w:spacing w:before="5" w:line="200" w:lineRule="exact"/>
        <w:rPr>
          <w:sz w:val="20"/>
          <w:szCs w:val="20"/>
        </w:rPr>
      </w:pPr>
    </w:p>
    <w:tbl>
      <w:tblPr>
        <w:tblStyle w:val="4"/>
        <w:tblW w:w="14097" w:type="dxa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1052"/>
        <w:gridCol w:w="918"/>
        <w:gridCol w:w="4570"/>
        <w:gridCol w:w="1307"/>
        <w:gridCol w:w="2006"/>
        <w:gridCol w:w="1885"/>
        <w:gridCol w:w="1307"/>
      </w:tblGrid>
      <w:tr>
        <w:tblPrEx>
          <w:tblLayout w:type="fixed"/>
        </w:tblPrEx>
        <w:trPr>
          <w:trHeight w:val="634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281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序号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280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姓名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212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性别</w:t>
            </w: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单位名称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40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职务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517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联系电话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4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参加分会及相</w:t>
            </w:r>
          </w:p>
          <w:p>
            <w:pPr>
              <w:pStyle w:val="5"/>
              <w:spacing w:before="1"/>
              <w:ind w:left="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关活动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ind w:left="40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3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6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4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5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6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442" w:right="44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7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分会及相关活动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代码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6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“一带一路”与内陆开放分会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6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232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哈川贵广--南亚国际物流大通道建设与区域协同发展分会、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B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快递物流与电子商务协同发展分会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8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保税物流与跨境电商协同发展分会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现代物流与金融创新分会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贵定昌明甩挂启动议式及首发式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7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0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6" w:lineRule="exact"/>
              <w:ind w:left="3626" w:right="362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黔好货南下粤港澳对接采购会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line="276" w:lineRule="exact"/>
              <w:ind w:left="1331" w:right="1332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E</w:t>
            </w:r>
          </w:p>
        </w:tc>
      </w:tr>
    </w:tbl>
    <w:p>
      <w:pPr>
        <w:spacing w:line="278" w:lineRule="exact"/>
        <w:ind w:left="215"/>
        <w:jc w:val="left"/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pacing w:val="-1"/>
          <w:sz w:val="24"/>
        </w:rPr>
        <w:t>注：1、参加分会及相关活动栏请选填要参加分会及相关活动代码；2、</w:t>
      </w:r>
      <w:r>
        <w:rPr>
          <w:rFonts w:hint="eastAsia" w:ascii="仿宋_GB2312" w:hAnsi="宋体" w:eastAsia="仿宋_GB2312" w:cs="宋体"/>
          <w:sz w:val="24"/>
        </w:rPr>
        <w:t>团体联系人请在备注中注明；3、请于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10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月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21日前将参会回执word版发送至协会邮箱（gdwlxh@126.com）。</w:t>
      </w:r>
    </w:p>
    <w:p/>
    <w:sectPr>
      <w:pgSz w:w="16838" w:h="11920" w:orient="landscape"/>
      <w:pgMar w:top="2100" w:right="1200" w:bottom="280" w:left="1320" w:header="1835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90233"/>
    <w:rsid w:val="0D190233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outlineLvl w:val="1"/>
    </w:pPr>
    <w:rPr>
      <w:rFonts w:ascii="Adobe 黑体 Std R" w:hAnsi="Adobe 黑体 Std R" w:eastAsia="Adobe 黑体 Std R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2016-10-08T09:58:00Z</dcterms:created>
  <dc:creator>Administrator</dc:creator>
  <cp:lastModifiedBy>Administrator</cp:lastModifiedBy>
  <dcterms:modified xsi:type="dcterms:W3CDTF">2016-10-08T09:59:09Z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