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ascii="黑体" w:eastAsia="黑体"/>
          <w:sz w:val="32"/>
          <w:szCs w:val="32"/>
        </w:rPr>
      </w:pPr>
      <w:bookmarkStart w:id="2" w:name="_GoBack"/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广东省地方标准制修订过程工作要点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广东省地方标准制修订过程包括预阶段、立项阶段、起草阶段、征求意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见阶段、审定阶段、批准阶段、发行阶段、复审阶段、废止阶段等九个阶段。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第一阶段</w:t>
      </w:r>
      <w:r>
        <w:rPr>
          <w:rFonts w:ascii="仿宋_GB2312" w:eastAsia="仿宋_GB2312"/>
          <w:b/>
          <w:bCs/>
          <w:sz w:val="32"/>
          <w:szCs w:val="32"/>
        </w:rPr>
        <w:t xml:space="preserve">   </w:t>
      </w:r>
      <w:r>
        <w:rPr>
          <w:rFonts w:hint="eastAsia" w:ascii="仿宋_GB2312" w:eastAsia="仿宋_GB2312"/>
          <w:b/>
          <w:bCs/>
          <w:sz w:val="32"/>
          <w:szCs w:val="32"/>
        </w:rPr>
        <w:t>预阶段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公开征集标准项目：广东省范围内所有机构均可提出项目申请。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公开征集预立项项目承担单位：地方标准行政主管部门依据我省产业发展需要或产业标准体系规划，公布预立项标准制修订建议表，公开征集预立项项目承担单位。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申报模式：网上申请，全年开放。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使用表格：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ascii="仿宋_GB2312" w:eastAsia="仿宋_GB2312"/>
          <w:b w:val="0"/>
          <w:bCs w:val="0"/>
          <w:sz w:val="32"/>
          <w:szCs w:val="32"/>
        </w:rPr>
        <w:t>1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广东省地方标准制修订计划项目建议表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ascii="仿宋_GB2312" w:eastAsia="仿宋_GB2312"/>
          <w:b w:val="0"/>
          <w:bCs w:val="0"/>
          <w:sz w:val="32"/>
          <w:szCs w:val="32"/>
        </w:rPr>
        <w:t>2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广东省地方标准制修订计划项目任务书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ascii="仿宋_GB2312" w:eastAsia="仿宋_GB2312"/>
          <w:b w:val="0"/>
          <w:bCs w:val="0"/>
          <w:sz w:val="32"/>
          <w:szCs w:val="32"/>
        </w:rPr>
        <w:t>3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广东省地方标准制修订计划项目汇总表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ascii="仿宋_GB2312" w:eastAsia="仿宋_GB2312"/>
          <w:b w:val="0"/>
          <w:bCs w:val="0"/>
          <w:sz w:val="32"/>
          <w:szCs w:val="32"/>
        </w:rPr>
        <w:t>4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广东省地方标准制修订预立项项目申报表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ascii="仿宋_GB2312" w:eastAsia="仿宋_GB2312"/>
          <w:b w:val="0"/>
          <w:bCs w:val="0"/>
          <w:sz w:val="32"/>
          <w:szCs w:val="32"/>
        </w:rPr>
        <w:t>5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广东省地方标准制修订预立项项目汇总表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第二阶段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立项阶段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地方标准行政主管部门组织初审、专家评审，征求意见，下达制修订项目计划。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第三阶段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起草阶段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标准起草单位（工作组）制定工作计划，明确工作分工，开展相关调查、研究和试验等，形成征求意见稿（讨论稿）及其附件。在征求意见之前，可根据实际情况，组织讨论会，小范围征求意见，从而形成征求意见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标准制定周期一般不超过</w:t>
      </w:r>
      <w:r>
        <w:rPr>
          <w:rFonts w:ascii="仿宋_GB2312" w:eastAsia="仿宋_GB2312"/>
          <w:b w:val="0"/>
          <w:bCs w:val="0"/>
          <w:sz w:val="32"/>
          <w:szCs w:val="32"/>
        </w:rPr>
        <w:t>10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个月。</w:t>
      </w:r>
      <w:r>
        <w:rPr>
          <w:rFonts w:ascii="仿宋_GB2312" w:eastAsia="仿宋_GB2312"/>
          <w:b w:val="0"/>
          <w:bCs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第四阶段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征求意见阶段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发函广泛搜集各类机构的意见，包括对口的专业标准化技术委员会、科研院校、检测机构、专业社会团体、供应商及用户等。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重要标准及强制性标准需向社会征求意见，也可多次征求意见。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强制性标准必须在省质监局网站公开征求意见</w:t>
      </w:r>
      <w:r>
        <w:rPr>
          <w:rFonts w:ascii="仿宋_GB2312" w:eastAsia="仿宋_GB2312"/>
          <w:b w:val="0"/>
          <w:bCs w:val="0"/>
          <w:sz w:val="32"/>
          <w:szCs w:val="32"/>
        </w:rPr>
        <w:t>1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征求意见材料包括：征求意见单位名单、标准征求意见稿、标准编制说明等。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起草单位（工作组）对反馈意见进行综合分析修改后，形成标准送审稿及其附件。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征求意见阶段时间不应超过5个月。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如需要，可申请延期或终止计划。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bookmarkStart w:id="0" w:name="OLE_LINK2"/>
      <w:bookmarkStart w:id="1" w:name="OLE_LINK1"/>
      <w:r>
        <w:rPr>
          <w:rFonts w:hint="eastAsia" w:ascii="仿宋_GB2312" w:eastAsia="仿宋_GB2312"/>
          <w:b w:val="0"/>
          <w:bCs w:val="0"/>
          <w:sz w:val="32"/>
          <w:szCs w:val="32"/>
        </w:rPr>
        <w:t>使用表格：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关于征求《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XXX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》广东省地方标准意见的函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广东省地方标准征求意见表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广东省地方标准征求意见汇总处理表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第五阶段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审查阶段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标准起草单位向地方标准行政主管部门或技术委员会（技术归口单位）提出审查申请。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审查分会审和函审两种方式，地方标准一般采取会审方式，强制性标准必须进行会审。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评审专家由标准起草单位选定，人数必须是奇数，一般为</w:t>
      </w:r>
      <w:r>
        <w:rPr>
          <w:rFonts w:ascii="仿宋_GB2312" w:eastAsia="仿宋_GB2312"/>
          <w:b w:val="0"/>
          <w:bCs w:val="0"/>
          <w:sz w:val="32"/>
          <w:szCs w:val="32"/>
        </w:rPr>
        <w:t>7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名或</w:t>
      </w:r>
      <w:r>
        <w:rPr>
          <w:rFonts w:ascii="仿宋_GB2312" w:eastAsia="仿宋_GB2312"/>
          <w:b w:val="0"/>
          <w:bCs w:val="0"/>
          <w:sz w:val="32"/>
          <w:szCs w:val="32"/>
        </w:rPr>
        <w:t>9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起草单位需准备文件：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广东省地方标准审定会专家签到表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为评审专家准备文件：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地方标准送审稿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广东省地方标准编制说明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广东省地方标准征求意见表（意见反馈表）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广东省地方标准征求意见汇总处理表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广东省地方标准审定会参会人员名单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标准审定会原则上应协商一致。必要时在对送审稿进行修改后再次组织审查。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审定会最终形成审定结论。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审查阶段时间一般不超过</w:t>
      </w:r>
      <w:r>
        <w:rPr>
          <w:rFonts w:ascii="仿宋_GB2312" w:eastAsia="仿宋_GB2312"/>
          <w:b w:val="0"/>
          <w:bCs w:val="0"/>
          <w:sz w:val="32"/>
          <w:szCs w:val="32"/>
        </w:rPr>
        <w:t>5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如需要，可申请延期或终止计划。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使用表格：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ascii="仿宋_GB2312" w:eastAsia="仿宋_GB2312"/>
          <w:b w:val="0"/>
          <w:bCs w:val="0"/>
          <w:sz w:val="32"/>
          <w:szCs w:val="32"/>
        </w:rPr>
        <w:t>.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关于召开地方标准审定会的申请（附：评审专家名单）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.关于召开地方标准审定会的通知（附：评审专家名单）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b w:val="0"/>
          <w:bCs w:val="0"/>
          <w:sz w:val="32"/>
          <w:szCs w:val="32"/>
        </w:rPr>
        <w:t>.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广东省地方标准审定会议程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b w:val="0"/>
          <w:bCs w:val="0"/>
          <w:sz w:val="32"/>
          <w:szCs w:val="32"/>
        </w:rPr>
        <w:t>.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广东省地方标准审定会专家签到表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ascii="仿宋_GB2312" w:eastAsia="仿宋_GB2312"/>
          <w:b w:val="0"/>
          <w:bCs w:val="0"/>
          <w:sz w:val="32"/>
          <w:szCs w:val="32"/>
        </w:rPr>
        <w:t>.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6</w:t>
      </w:r>
      <w:r>
        <w:rPr>
          <w:rFonts w:ascii="仿宋_GB2312" w:eastAsia="仿宋_GB2312"/>
          <w:b w:val="0"/>
          <w:bCs w:val="0"/>
          <w:sz w:val="32"/>
          <w:szCs w:val="32"/>
        </w:rPr>
        <w:t>.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广东省地方标准审定会参会人员名单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第六阶段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批准阶段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起草单位（工作组）对审查意见进行综合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分析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修改后，形成标准报批稿及其附件，报各位专家再次审定，各位专家均无异议后，提交地方标准行政主管部门批准发布。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地方标准报批所需资料（含纸本及电子版，纸本一式两份）：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地方标准报批稿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广东省地方标准编制说明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广东省地方标准审定会专家签到表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广东省地方标准审定会专家组意见汇总处理表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如需要，可在此阶段终止计划。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使用表格：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广东省地方标准审定会专家组意见汇总处理表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第七阶段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出版阶段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地方标准报国标委备案并取得备案号后可印刷出版。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第八阶段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复审阶段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地方标准实施后，应当根据科学技术的发展和经济建设的需要，适时进行复审。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复审周期一般不超过三年。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复审结果分为继续有效、修订及废止三种。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第九阶段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废止阶段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经复审后确定为无存在必要的地方标准予以废止。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广东省质量技术监督局发布废止公告。</w:t>
      </w: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19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小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145F2"/>
    <w:rsid w:val="3DB943CC"/>
    <w:rsid w:val="511145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2017-01-09T10:06:00Z</dcterms:created>
  <dc:creator>Administrator</dc:creator>
  <cp:lastModifiedBy>Administrator</cp:lastModifiedBy>
  <dcterms:modified xsi:type="dcterms:W3CDTF">2017-01-09T10:08:24Z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