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val="0"/>
        <w:bidi w:val="0"/>
        <w:adjustRightInd/>
        <w:snapToGrid/>
        <w:spacing w:line="560" w:lineRule="exact"/>
        <w:ind w:right="0" w:rightChars="0"/>
        <w:jc w:val="both"/>
        <w:textAlignment w:val="auto"/>
        <w:outlineLvl w:val="9"/>
        <w:rPr>
          <w:rFonts w:hint="eastAsia" w:eastAsia="方正小标宋_GBK"/>
          <w:b w:val="0"/>
          <w:bCs w:val="0"/>
          <w:sz w:val="32"/>
          <w:szCs w:val="32"/>
        </w:rPr>
      </w:pPr>
      <w:bookmarkStart w:id="0" w:name="_GoBack"/>
      <w:bookmarkEnd w:id="0"/>
      <w:r>
        <w:rPr>
          <w:rFonts w:hint="eastAsia" w:ascii="黑体" w:hAnsi="黑体" w:eastAsia="黑体" w:cs="黑体"/>
          <w:b w:val="0"/>
          <w:bCs w:val="0"/>
          <w:sz w:val="32"/>
          <w:szCs w:val="32"/>
          <w:lang w:eastAsia="zh-CN"/>
        </w:rPr>
        <w:t>附件：</w:t>
      </w:r>
    </w:p>
    <w:p>
      <w:pPr>
        <w:autoSpaceDN w:val="0"/>
        <w:spacing w:line="560" w:lineRule="exact"/>
        <w:ind w:firstLine="0" w:firstLineChars="0"/>
        <w:jc w:val="center"/>
        <w:rPr>
          <w:rFonts w:hint="eastAsia" w:eastAsia="方正小标宋_GBK"/>
          <w:sz w:val="36"/>
          <w:szCs w:val="36"/>
        </w:rPr>
      </w:pPr>
    </w:p>
    <w:p>
      <w:pPr>
        <w:autoSpaceDN w:val="0"/>
        <w:spacing w:line="560" w:lineRule="exact"/>
        <w:ind w:firstLine="0" w:firstLineChars="0"/>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广东省质监局关于征集2017年度广东省服务业</w:t>
      </w:r>
    </w:p>
    <w:p>
      <w:pPr>
        <w:autoSpaceDN w:val="0"/>
        <w:spacing w:line="560" w:lineRule="exact"/>
        <w:ind w:firstLine="0" w:firstLineChars="0"/>
        <w:jc w:val="center"/>
        <w:rPr>
          <w:rFonts w:hint="eastAsia" w:asciiTheme="majorEastAsia" w:hAnsiTheme="majorEastAsia" w:eastAsiaTheme="majorEastAsia" w:cstheme="majorEastAsia"/>
          <w:b/>
          <w:bCs/>
          <w:i w:val="0"/>
          <w:caps w:val="0"/>
          <w:color w:val="000000"/>
          <w:spacing w:val="0"/>
          <w:sz w:val="32"/>
          <w:szCs w:val="32"/>
          <w:u w:val="none"/>
        </w:rPr>
      </w:pPr>
      <w:r>
        <w:rPr>
          <w:rFonts w:hint="eastAsia" w:asciiTheme="majorEastAsia" w:hAnsiTheme="majorEastAsia" w:eastAsiaTheme="majorEastAsia" w:cstheme="majorEastAsia"/>
          <w:b/>
          <w:bCs/>
          <w:sz w:val="36"/>
          <w:szCs w:val="36"/>
        </w:rPr>
        <w:t>标准化计划项目的通知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jc w:val="both"/>
        <w:textAlignment w:val="auto"/>
        <w:outlineLvl w:val="9"/>
        <w:rPr>
          <w:rFonts w:hint="eastAsia" w:ascii="仿宋_GB2312" w:hAnsi="仿宋_GB2312" w:eastAsia="仿宋_GB2312" w:cs="仿宋_GB2312"/>
          <w:b w:val="0"/>
          <w:i w:val="0"/>
          <w:caps w:val="0"/>
          <w:color w:val="000000"/>
          <w:spacing w:val="0"/>
          <w:sz w:val="32"/>
          <w:szCs w:val="32"/>
          <w:u w:val="no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省有关服务业管理部门，各地级以上市质监局，深圳市、顺德区市场监管局，各有关单位：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为进一步推进我省服务业标准化工作，完善服务业标准体系，现在全省范围内公开征集2017年我省服务业标准化计划项目。请各有关单位认真研究部署，做好组织申报工作。具体要求如下：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Style w:val="6"/>
          <w:rFonts w:hint="eastAsia" w:ascii="仿宋_GB2312" w:hAnsi="仿宋_GB2312" w:eastAsia="仿宋_GB2312" w:cs="仿宋_GB2312"/>
          <w:i w:val="0"/>
          <w:caps w:val="0"/>
          <w:color w:val="000000"/>
          <w:spacing w:val="0"/>
          <w:sz w:val="32"/>
          <w:szCs w:val="32"/>
          <w:u w:val="none"/>
        </w:rPr>
        <w:t>一、总体要求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（一）坚持公开透明、充分协调、自下而上与自上而下相结合的原则，广泛听取各方意见和建议，对申报立项项目的科学性、先进性和适用性充分论证。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（二）各单位要围绕我省服务业及社会管理、公共服务的发展需要，有针对性提出科学可行的项目，确保申报项目的有效性。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Style w:val="6"/>
          <w:rFonts w:hint="eastAsia" w:ascii="仿宋_GB2312" w:hAnsi="仿宋_GB2312" w:eastAsia="仿宋_GB2312" w:cs="仿宋_GB2312"/>
          <w:i w:val="0"/>
          <w:caps w:val="0"/>
          <w:color w:val="000000"/>
          <w:spacing w:val="0"/>
          <w:sz w:val="32"/>
          <w:szCs w:val="32"/>
          <w:u w:val="none"/>
        </w:rPr>
        <w:t>二、项目类型与重点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（一）项目类型：地方标准制修订项目和先进标准体系试点项目等两大类。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（二）立项重点：符合“创新、协调、绿色、开放、共享”发展理念，服务创新驱动发展战略，促进我省经济社会健康发展的服务业标准化项目。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Style w:val="6"/>
          <w:rFonts w:hint="eastAsia" w:ascii="仿宋_GB2312" w:hAnsi="仿宋_GB2312" w:eastAsia="仿宋_GB2312" w:cs="仿宋_GB2312"/>
          <w:i w:val="0"/>
          <w:caps w:val="0"/>
          <w:color w:val="000000"/>
          <w:spacing w:val="0"/>
          <w:sz w:val="32"/>
          <w:szCs w:val="32"/>
          <w:u w:val="none"/>
        </w:rPr>
        <w:t>三、申报方式和时间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eastAsia="仿宋_GB2312"/>
          <w:lang w:eastAsia="zh-CN"/>
        </w:rPr>
      </w:pPr>
      <w:r>
        <w:rPr>
          <w:rFonts w:hint="eastAsia" w:ascii="仿宋_GB2312" w:hAnsi="仿宋_GB2312" w:eastAsia="仿宋_GB2312" w:cs="仿宋_GB2312"/>
          <w:b w:val="0"/>
          <w:i w:val="0"/>
          <w:caps w:val="0"/>
          <w:color w:val="000000"/>
          <w:spacing w:val="0"/>
          <w:sz w:val="32"/>
          <w:szCs w:val="32"/>
          <w:u w:val="none"/>
        </w:rPr>
        <w:t>（一）申报方式。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1.省有关服务业管理部门组织申报并推荐。即申报单位向省有关服务业管理部门申报，省有关服务业管理部门统一推荐至我局。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2.各地级以上市（含顺德区，下同）标准化行政主管部门组织申报并推荐。即申报单位向当地标准化行政主管部门申报，各地级以上市标准化行政主管部门统一推荐至我局。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（二）申报时间。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2017年广东省服务业标准化项目征集原则上分两批进行，3月和8月为集中受理申报时间，截止日期为3月31日和8月31日。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Style w:val="6"/>
          <w:rFonts w:hint="eastAsia" w:ascii="仿宋_GB2312" w:hAnsi="仿宋_GB2312" w:eastAsia="仿宋_GB2312" w:cs="仿宋_GB2312"/>
          <w:i w:val="0"/>
          <w:caps w:val="0"/>
          <w:color w:val="000000"/>
          <w:spacing w:val="0"/>
          <w:sz w:val="32"/>
          <w:szCs w:val="32"/>
          <w:u w:val="none"/>
        </w:rPr>
        <w:t>四、申报材料要求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（一）《广东省服务业标准化项目申报分类汇总表》（附件1）。该表由组织申报单位填写并加盖公章，要求分类汇总，并按项目优先顺序排列。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（二）申报服务业地方标准制修订计划项目的，需提交以下材料：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1.《广东省服务业地方标准制修订计划项目申报书》（附件2）。由申报单位填写，要求加盖项目申报单位（含参与单位）公章，组织推荐单位签署意见并加盖公章。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2.标准草案。至少应列出标准的名称、范围和关键内容。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（三）申报服务业先进标准体系试点项目的，需《广东省服务业先进标准体系试点项目申报书》（附件3）。由申报单位填写，要求加盖项目申报单位（含参与单位）公章，组织推荐单位签署意见并加盖公章。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u w:val="none"/>
        </w:rPr>
      </w:pPr>
      <w:r>
        <w:rPr>
          <w:rFonts w:hint="eastAsia" w:ascii="仿宋_GB2312" w:hAnsi="仿宋_GB2312" w:eastAsia="仿宋_GB2312" w:cs="仿宋_GB2312"/>
          <w:b w:val="0"/>
          <w:i w:val="0"/>
          <w:caps w:val="0"/>
          <w:color w:val="000000"/>
          <w:spacing w:val="0"/>
          <w:sz w:val="32"/>
          <w:szCs w:val="32"/>
          <w:u w:val="none"/>
        </w:rPr>
        <w:t>（四）请各单位于截止日期前将申报材料纸质文本（一式两份）及可编辑电子文档报送至广东省标准化研究院。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Style w:val="6"/>
          <w:rFonts w:hint="eastAsia" w:ascii="仿宋_GB2312" w:hAnsi="仿宋_GB2312" w:eastAsia="仿宋_GB2312" w:cs="仿宋_GB2312"/>
          <w:i w:val="0"/>
          <w:caps w:val="0"/>
          <w:color w:val="000000"/>
          <w:spacing w:val="0"/>
          <w:sz w:val="32"/>
          <w:szCs w:val="32"/>
          <w:u w:val="none"/>
        </w:rPr>
        <w:t>五、其他要求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（一）项目下达后，申报单位应为项目提供必要的组织、人力和经费等保障，对有关内容进行充分研究并征求相关方意见。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（二）项目下达后，申报单位原则上不得变更项目名称、负责单位（含参与单位）和进度安排等。因客观原因确需变更的，需向我局标准化处提交书面申请，经批准后再行调整。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三）根据《广东省人民政府关于深化标准化工作改革推进广东先进标准体系建设的意见》（粤府﹝2016﹞127号）要求，我省公共服务地方标准管理机制将作调整。目前，我局正会同省有关部门制定具体实施办法，新办法实施前暂按本通知要求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Style w:val="6"/>
          <w:rFonts w:hint="eastAsia" w:ascii="仿宋_GB2312" w:hAnsi="仿宋_GB2312" w:eastAsia="仿宋_GB2312" w:cs="仿宋_GB2312"/>
          <w:i w:val="0"/>
          <w:caps w:val="0"/>
          <w:color w:val="000000"/>
          <w:spacing w:val="0"/>
          <w:sz w:val="32"/>
          <w:szCs w:val="32"/>
          <w:u w:val="none"/>
        </w:rPr>
        <w:t>六、联系方式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省质监局标准化处：殷琼琼、刘永钊，020-38835916。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省标准化研究院：彭兆红（申报材料接收人），电话：020-84003251，地址：广州市天河区员村街道黄埔大道中144-152号海景中心西塔6层211房（邮编：510655），邮箱：gdfwybzh＠163.com。</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u w:val="none"/>
        </w:rPr>
      </w:pPr>
      <w:r>
        <w:rPr>
          <w:rFonts w:hint="eastAsia" w:ascii="仿宋_GB2312" w:hAnsi="仿宋_GB2312" w:eastAsia="仿宋_GB2312" w:cs="仿宋_GB2312"/>
          <w:b w:val="0"/>
          <w:i w:val="0"/>
          <w:caps w:val="0"/>
          <w:color w:val="000000"/>
          <w:spacing w:val="0"/>
          <w:sz w:val="32"/>
          <w:szCs w:val="32"/>
          <w:u w:val="none"/>
        </w:rPr>
        <w:t>附件：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1.广东省服务业标准化项目申报分类汇总表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2.广东省服务业地方标准制修订计划项目申报书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3.广东省服务业先进标准体系试点项目申报书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u w:val="none"/>
        </w:rPr>
      </w:pPr>
      <w:r>
        <w:rPr>
          <w:rFonts w:hint="eastAsia" w:ascii="仿宋_GB2312" w:hAnsi="仿宋_GB2312" w:eastAsia="仿宋_GB2312" w:cs="仿宋_GB2312"/>
          <w:b w:val="0"/>
          <w:i w:val="0"/>
          <w:caps w:val="0"/>
          <w:color w:val="000000"/>
          <w:spacing w:val="0"/>
          <w:sz w:val="32"/>
          <w:szCs w:val="32"/>
          <w:u w:val="none"/>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u w:val="none"/>
        </w:rPr>
      </w:pPr>
      <w:r>
        <w:rPr>
          <w:rFonts w:hint="eastAsia" w:ascii="仿宋_GB2312" w:hAnsi="仿宋_GB2312" w:eastAsia="仿宋_GB2312" w:cs="仿宋_GB2312"/>
          <w:b w:val="0"/>
          <w:i w:val="0"/>
          <w:caps w:val="0"/>
          <w:color w:val="000000"/>
          <w:spacing w:val="0"/>
          <w:sz w:val="32"/>
          <w:szCs w:val="32"/>
          <w:u w:val="none"/>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000000"/>
          <w:spacing w:val="0"/>
          <w:sz w:val="32"/>
          <w:szCs w:val="32"/>
          <w:u w:val="no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　　　  　　 　　 　　　　</w:t>
      </w:r>
      <w:r>
        <w:rPr>
          <w:rFonts w:hint="eastAsia" w:ascii="仿宋_GB2312" w:hAnsi="仿宋_GB2312" w:eastAsia="仿宋_GB2312" w:cs="仿宋_GB2312"/>
          <w:b w:val="0"/>
          <w:i w:val="0"/>
          <w:caps w:val="0"/>
          <w:color w:val="000000"/>
          <w:spacing w:val="0"/>
          <w:sz w:val="32"/>
          <w:szCs w:val="32"/>
          <w:u w:val="none"/>
          <w:lang w:val="en-US" w:eastAsia="zh-CN"/>
        </w:rPr>
        <w:t xml:space="preserve">    </w:t>
      </w:r>
      <w:r>
        <w:rPr>
          <w:rFonts w:hint="eastAsia" w:ascii="仿宋_GB2312" w:hAnsi="仿宋_GB2312" w:eastAsia="仿宋_GB2312" w:cs="仿宋_GB2312"/>
          <w:b w:val="0"/>
          <w:i w:val="0"/>
          <w:caps w:val="0"/>
          <w:color w:val="000000"/>
          <w:spacing w:val="0"/>
          <w:sz w:val="32"/>
          <w:szCs w:val="32"/>
          <w:u w:val="none"/>
        </w:rPr>
        <w:t> </w:t>
      </w:r>
      <w:r>
        <w:rPr>
          <w:rFonts w:hint="eastAsia" w:ascii="仿宋_GB2312" w:hAnsi="仿宋_GB2312" w:eastAsia="仿宋_GB2312" w:cs="仿宋_GB2312"/>
          <w:b w:val="0"/>
          <w:i w:val="0"/>
          <w:caps w:val="0"/>
          <w:color w:val="000000"/>
          <w:spacing w:val="0"/>
          <w:sz w:val="32"/>
          <w:szCs w:val="32"/>
          <w:u w:val="none"/>
          <w:lang w:val="en-US" w:eastAsia="zh-CN"/>
        </w:rPr>
        <w:t xml:space="preserve">   </w:t>
      </w:r>
      <w:r>
        <w:rPr>
          <w:rFonts w:hint="eastAsia" w:ascii="仿宋_GB2312" w:hAnsi="仿宋_GB2312" w:eastAsia="仿宋_GB2312" w:cs="仿宋_GB2312"/>
          <w:b w:val="0"/>
          <w:i w:val="0"/>
          <w:caps w:val="0"/>
          <w:color w:val="000000"/>
          <w:spacing w:val="0"/>
          <w:sz w:val="32"/>
          <w:szCs w:val="32"/>
          <w:u w:val="none"/>
        </w:rPr>
        <w:t>广东省质监局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u w:val="none"/>
        </w:rPr>
      </w:pPr>
      <w:r>
        <w:rPr>
          <w:rFonts w:hint="eastAsia" w:ascii="仿宋_GB2312" w:hAnsi="仿宋_GB2312" w:eastAsia="仿宋_GB2312" w:cs="仿宋_GB2312"/>
          <w:b w:val="0"/>
          <w:i w:val="0"/>
          <w:caps w:val="0"/>
          <w:color w:val="000000"/>
          <w:spacing w:val="0"/>
          <w:sz w:val="32"/>
          <w:szCs w:val="32"/>
          <w:u w:val="none"/>
        </w:rPr>
        <w:t>　　 　　　　　　 　　　　</w:t>
      </w:r>
      <w:r>
        <w:rPr>
          <w:rFonts w:hint="eastAsia" w:ascii="仿宋_GB2312" w:hAnsi="仿宋_GB2312" w:eastAsia="仿宋_GB2312" w:cs="仿宋_GB2312"/>
          <w:b w:val="0"/>
          <w:i w:val="0"/>
          <w:caps w:val="0"/>
          <w:color w:val="000000"/>
          <w:spacing w:val="0"/>
          <w:sz w:val="32"/>
          <w:szCs w:val="32"/>
          <w:u w:val="none"/>
          <w:lang w:val="en-US" w:eastAsia="zh-CN"/>
        </w:rPr>
        <w:t xml:space="preserve">      </w:t>
      </w:r>
      <w:r>
        <w:rPr>
          <w:rFonts w:hint="eastAsia" w:ascii="仿宋_GB2312" w:hAnsi="仿宋_GB2312" w:eastAsia="仿宋_GB2312" w:cs="仿宋_GB2312"/>
          <w:b w:val="0"/>
          <w:i w:val="0"/>
          <w:caps w:val="0"/>
          <w:color w:val="000000"/>
          <w:spacing w:val="0"/>
          <w:sz w:val="32"/>
          <w:szCs w:val="32"/>
          <w:u w:val="none"/>
        </w:rPr>
        <w:t>2017年2月4日</w:t>
      </w:r>
    </w:p>
    <w:p>
      <w:pPr>
        <w:keepNext w:val="0"/>
        <w:keepLines w:val="0"/>
        <w:pageBreakBefore w:val="0"/>
        <w:kinsoku/>
        <w:overflowPunct/>
        <w:topLinePunct w:val="0"/>
        <w:autoSpaceDE/>
        <w:autoSpaceDN/>
        <w:bidi w:val="0"/>
        <w:adjustRightInd/>
        <w:snapToGrid/>
        <w:spacing w:line="500" w:lineRule="exact"/>
        <w:ind w:left="0" w:leftChars="0" w:right="0" w:rightChars="0"/>
        <w:jc w:val="both"/>
        <w:textAlignment w:val="auto"/>
        <w:outlineLvl w:val="9"/>
        <w:rPr>
          <w:rFonts w:hint="eastAsia" w:ascii="黑体" w:eastAsia="黑体" w:cs="黑体"/>
        </w:rPr>
        <w:sectPr>
          <w:footerReference r:id="rId3" w:type="default"/>
          <w:pgSz w:w="11850" w:h="16783"/>
          <w:pgMar w:top="1701" w:right="1329" w:bottom="1701" w:left="1701" w:header="851" w:footer="992" w:gutter="0"/>
          <w:cols w:space="720" w:num="1"/>
          <w:docGrid w:type="lines" w:linePitch="447" w:charSpace="0"/>
        </w:sectPr>
      </w:pPr>
    </w:p>
    <w:p>
      <w:pPr>
        <w:rPr>
          <w:rFonts w:ascii="黑体" w:eastAsia="黑体"/>
          <w:sz w:val="32"/>
          <w:szCs w:val="32"/>
        </w:rPr>
      </w:pPr>
      <w:r>
        <w:rPr>
          <w:rFonts w:hint="eastAsia" w:ascii="黑体" w:eastAsia="黑体" w:cs="黑体"/>
          <w:sz w:val="32"/>
          <w:szCs w:val="32"/>
        </w:rPr>
        <w:t>附件</w:t>
      </w:r>
      <w:r>
        <w:rPr>
          <w:rFonts w:ascii="黑体" w:eastAsia="黑体" w:cs="黑体"/>
          <w:sz w:val="32"/>
          <w:szCs w:val="32"/>
        </w:rPr>
        <w:t>1</w:t>
      </w:r>
    </w:p>
    <w:p>
      <w:pPr>
        <w:spacing w:after="100" w:afterAutospacing="1"/>
        <w:jc w:val="center"/>
        <w:rPr>
          <w:rFonts w:ascii="方正小标宋简体" w:hAnsi="宋体" w:eastAsia="方正小标宋简体" w:cs="方正小标宋简体"/>
          <w:sz w:val="36"/>
          <w:szCs w:val="36"/>
        </w:rPr>
      </w:pPr>
      <w:r>
        <w:rPr>
          <w:rFonts w:hint="eastAsia" w:ascii="方正小标宋简体" w:eastAsia="方正小标宋简体" w:cs="方正小标宋简体"/>
          <w:sz w:val="36"/>
          <w:szCs w:val="36"/>
        </w:rPr>
        <w:t>广东省服务业标准化项目申报分类汇总表</w:t>
      </w:r>
      <w:r>
        <w:rPr>
          <w:rFonts w:ascii="方正小标宋简体" w:hAnsi="宋体" w:eastAsia="方正小标宋简体" w:cs="方正小标宋简体"/>
          <w:sz w:val="36"/>
          <w:szCs w:val="36"/>
        </w:rPr>
        <w:t xml:space="preserve">                                                                                                               </w:t>
      </w:r>
    </w:p>
    <w:p>
      <w:pPr>
        <w:rPr>
          <w:rFonts w:hint="eastAsia" w:ascii="仿宋" w:hAnsi="仿宋" w:eastAsia="仿宋" w:cs="仿宋"/>
          <w:sz w:val="24"/>
          <w:szCs w:val="24"/>
          <w:u w:val="single"/>
        </w:rPr>
      </w:pPr>
      <w:r>
        <w:rPr>
          <w:rFonts w:hint="eastAsia" w:ascii="仿宋" w:hAnsi="仿宋" w:eastAsia="仿宋" w:cs="仿宋"/>
          <w:sz w:val="24"/>
          <w:szCs w:val="24"/>
        </w:rPr>
        <w:t>推荐单位：</w:t>
      </w:r>
      <w:r>
        <w:rPr>
          <w:rFonts w:hint="eastAsia" w:ascii="仿宋" w:hAnsi="仿宋" w:eastAsia="仿宋" w:cs="仿宋"/>
          <w:sz w:val="24"/>
          <w:szCs w:val="24"/>
          <w:u w:val="single"/>
        </w:rPr>
        <w:t xml:space="preserve"> </w:t>
      </w:r>
      <w:r>
        <w:rPr>
          <w:rFonts w:hint="eastAsia" w:ascii="仿宋" w:hAnsi="仿宋" w:eastAsia="仿宋" w:cs="仿宋"/>
          <w:sz w:val="15"/>
          <w:szCs w:val="15"/>
          <w:u w:val="single"/>
        </w:rPr>
        <w:t xml:space="preserve">     </w:t>
      </w:r>
      <w:r>
        <w:rPr>
          <w:rFonts w:hint="eastAsia" w:ascii="仿宋" w:hAnsi="仿宋" w:eastAsia="仿宋" w:cs="仿宋"/>
          <w:sz w:val="24"/>
          <w:szCs w:val="24"/>
          <w:u w:val="single"/>
        </w:rPr>
        <w:t xml:space="preserve">           （印章）</w:t>
      </w:r>
      <w:r>
        <w:rPr>
          <w:rFonts w:hint="eastAsia" w:ascii="仿宋" w:hAnsi="仿宋" w:eastAsia="仿宋" w:cs="仿宋"/>
          <w:sz w:val="24"/>
          <w:szCs w:val="24"/>
        </w:rPr>
        <w:t xml:space="preserve">                                 填报时间：          填报人：        联系电话：</w:t>
      </w:r>
    </w:p>
    <w:tbl>
      <w:tblPr>
        <w:tblStyle w:val="9"/>
        <w:tblpPr w:leftFromText="180" w:rightFromText="180" w:vertAnchor="text" w:horzAnchor="page" w:tblpX="743" w:tblpY="268"/>
        <w:tblOverlap w:val="never"/>
        <w:tblW w:w="15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2250"/>
        <w:gridCol w:w="1965"/>
        <w:gridCol w:w="2325"/>
        <w:gridCol w:w="3570"/>
        <w:gridCol w:w="1860"/>
        <w:gridCol w:w="2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2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序 号</w:t>
            </w:r>
          </w:p>
        </w:tc>
        <w:tc>
          <w:tcPr>
            <w:tcW w:w="225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项目名称</w:t>
            </w:r>
          </w:p>
        </w:tc>
        <w:tc>
          <w:tcPr>
            <w:tcW w:w="196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项目类型</w:t>
            </w:r>
          </w:p>
        </w:tc>
        <w:tc>
          <w:tcPr>
            <w:tcW w:w="232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所属领域</w:t>
            </w:r>
          </w:p>
        </w:tc>
        <w:tc>
          <w:tcPr>
            <w:tcW w:w="357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申报单位</w:t>
            </w:r>
          </w:p>
        </w:tc>
        <w:tc>
          <w:tcPr>
            <w:tcW w:w="186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主管部门</w:t>
            </w:r>
          </w:p>
        </w:tc>
        <w:tc>
          <w:tcPr>
            <w:tcW w:w="268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r>
              <w:rPr>
                <w:rFonts w:hint="eastAsia" w:ascii="仿宋" w:hAnsi="仿宋" w:eastAsia="仿宋" w:cs="仿宋"/>
                <w:sz w:val="32"/>
                <w:szCs w:val="32"/>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112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225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196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2325" w:type="dxa"/>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357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186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268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112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225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196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2325" w:type="dxa"/>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357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1860"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c>
          <w:tcPr>
            <w:tcW w:w="268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12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25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196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32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357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186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68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12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25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196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32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357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186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68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112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25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196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32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357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1860"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c>
          <w:tcPr>
            <w:tcW w:w="2685" w:type="dxa"/>
          </w:tcPr>
          <w:p>
            <w:pPr>
              <w:keepNext w:val="0"/>
              <w:keepLines w:val="0"/>
              <w:suppressLineNumbers w:val="0"/>
              <w:spacing w:before="0" w:beforeAutospacing="0" w:after="0" w:afterAutospacing="0" w:line="440" w:lineRule="exact"/>
              <w:ind w:left="0" w:right="0"/>
              <w:rPr>
                <w:rFonts w:hint="eastAsia" w:ascii="仿宋" w:hAnsi="仿宋" w:eastAsia="仿宋" w:cs="仿宋"/>
                <w:sz w:val="32"/>
                <w:szCs w:val="32"/>
              </w:rPr>
            </w:pPr>
          </w:p>
        </w:tc>
      </w:tr>
    </w:tbl>
    <w:p>
      <w:pPr>
        <w:spacing w:line="240" w:lineRule="atLeast"/>
        <w:rPr>
          <w:rFonts w:hint="eastAsia" w:ascii="仿宋" w:hAnsi="仿宋" w:eastAsia="仿宋" w:cs="仿宋"/>
          <w:sz w:val="30"/>
          <w:szCs w:val="30"/>
        </w:rPr>
      </w:pPr>
      <w:r>
        <w:rPr>
          <w:rFonts w:hint="eastAsia" w:ascii="仿宋" w:hAnsi="仿宋" w:eastAsia="仿宋" w:cs="仿宋"/>
          <w:sz w:val="30"/>
          <w:szCs w:val="30"/>
        </w:rPr>
        <w:t>注：1.序号请按优先顺序排序；</w:t>
      </w:r>
    </w:p>
    <w:p>
      <w:pPr>
        <w:spacing w:line="240" w:lineRule="atLeast"/>
        <w:ind w:firstLine="31680" w:firstLineChars="200"/>
        <w:rPr>
          <w:rFonts w:hint="eastAsia" w:ascii="仿宋" w:hAnsi="仿宋" w:eastAsia="仿宋" w:cs="仿宋"/>
          <w:sz w:val="30"/>
          <w:szCs w:val="30"/>
        </w:rPr>
      </w:pPr>
      <w:r>
        <w:rPr>
          <w:rFonts w:hint="eastAsia" w:ascii="仿宋" w:hAnsi="仿宋" w:eastAsia="仿宋" w:cs="仿宋"/>
          <w:sz w:val="30"/>
          <w:szCs w:val="30"/>
        </w:rPr>
        <w:t>2.项目类型请填写地方标准制（修）订或先进标准体系试点；</w:t>
      </w:r>
    </w:p>
    <w:p>
      <w:pPr>
        <w:spacing w:line="240" w:lineRule="atLeast"/>
        <w:ind w:firstLine="630"/>
        <w:rPr>
          <w:rFonts w:hint="eastAsia" w:ascii="仿宋" w:hAnsi="仿宋" w:eastAsia="仿宋" w:cs="仿宋"/>
          <w:sz w:val="30"/>
          <w:szCs w:val="30"/>
        </w:rPr>
      </w:pPr>
      <w:r>
        <w:rPr>
          <w:rFonts w:hint="eastAsia" w:ascii="仿宋" w:hAnsi="仿宋" w:eastAsia="仿宋" w:cs="仿宋"/>
          <w:sz w:val="30"/>
          <w:szCs w:val="30"/>
        </w:rPr>
        <w:t>3.所属领域可参考重点参考目录所属领域列出，若不在重点参考目录内可填写其他；</w:t>
      </w:r>
    </w:p>
    <w:p>
      <w:pPr>
        <w:spacing w:line="240" w:lineRule="atLeast"/>
        <w:ind w:firstLine="630"/>
        <w:rPr>
          <w:rFonts w:hint="eastAsia" w:ascii="仿宋" w:hAnsi="仿宋" w:eastAsia="仿宋" w:cs="仿宋"/>
          <w:sz w:val="30"/>
          <w:szCs w:val="30"/>
        </w:rPr>
      </w:pPr>
      <w:r>
        <w:rPr>
          <w:rFonts w:hint="eastAsia" w:ascii="仿宋" w:hAnsi="仿宋" w:eastAsia="仿宋" w:cs="仿宋"/>
          <w:sz w:val="30"/>
          <w:szCs w:val="30"/>
        </w:rPr>
        <w:t>4.备注栏请标注是否有标准草案。</w:t>
      </w:r>
    </w:p>
    <w:p>
      <w:pPr>
        <w:spacing w:line="600" w:lineRule="exact"/>
        <w:rPr>
          <w:rFonts w:hint="eastAsia" w:ascii="仿宋" w:hAnsi="仿宋" w:eastAsia="仿宋" w:cs="仿宋"/>
          <w:sz w:val="30"/>
          <w:szCs w:val="30"/>
        </w:rPr>
        <w:sectPr>
          <w:pgSz w:w="16781" w:h="11849" w:orient="landscape"/>
          <w:pgMar w:top="1701" w:right="1701" w:bottom="1701" w:left="1701" w:header="851" w:footer="992" w:gutter="0"/>
          <w:cols w:space="0" w:num="1"/>
          <w:rtlGutter w:val="0"/>
          <w:docGrid w:type="lines" w:linePitch="469" w:charSpace="0"/>
        </w:sectPr>
      </w:pPr>
    </w:p>
    <w:p>
      <w:pPr>
        <w:rPr>
          <w:rFonts w:ascii="黑体" w:eastAsia="黑体"/>
          <w:sz w:val="32"/>
          <w:szCs w:val="32"/>
        </w:rPr>
      </w:pPr>
      <w:r>
        <w:rPr>
          <w:rFonts w:hint="eastAsia" w:ascii="黑体" w:eastAsia="黑体" w:cs="黑体"/>
          <w:sz w:val="32"/>
          <w:szCs w:val="32"/>
        </w:rPr>
        <w:t>附件</w:t>
      </w:r>
      <w:r>
        <w:rPr>
          <w:rFonts w:ascii="黑体" w:eastAsia="黑体" w:cs="黑体"/>
          <w:sz w:val="32"/>
          <w:szCs w:val="32"/>
        </w:rPr>
        <w:t>2</w:t>
      </w:r>
    </w:p>
    <w:p>
      <w:pPr>
        <w:jc w:val="center"/>
        <w:rPr>
          <w:rFonts w:ascii="方正小标宋简体" w:eastAsia="方正小标宋简体"/>
          <w:sz w:val="36"/>
          <w:szCs w:val="36"/>
        </w:rPr>
      </w:pPr>
      <w:r>
        <w:rPr>
          <w:rFonts w:hint="eastAsia" w:ascii="方正小标宋简体" w:eastAsia="方正小标宋简体" w:cs="方正小标宋简体"/>
          <w:sz w:val="36"/>
          <w:szCs w:val="36"/>
        </w:rPr>
        <w:t>广东省服务业地方标准制修订计划项目申报书</w:t>
      </w:r>
    </w:p>
    <w:tbl>
      <w:tblPr>
        <w:tblStyle w:val="9"/>
        <w:tblW w:w="874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346"/>
        <w:gridCol w:w="1276"/>
        <w:gridCol w:w="1234"/>
        <w:gridCol w:w="1313"/>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7013"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1735" w:type="dxa"/>
            <w:vMerge w:val="restart"/>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制定或修订</w:t>
            </w:r>
          </w:p>
        </w:tc>
        <w:tc>
          <w:tcPr>
            <w:tcW w:w="7013" w:type="dxa"/>
            <w:gridSpan w:val="5"/>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□制定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1735" w:type="dxa"/>
            <w:vMerge w:val="continue"/>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p>
        </w:tc>
        <w:tc>
          <w:tcPr>
            <w:tcW w:w="7013" w:type="dxa"/>
            <w:gridSpan w:val="5"/>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□修订，被修订标准号: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5" w:type="dxa"/>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计划起止时间</w:t>
            </w:r>
          </w:p>
        </w:tc>
        <w:tc>
          <w:tcPr>
            <w:tcW w:w="7013" w:type="dxa"/>
            <w:gridSpan w:val="5"/>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5" w:type="dxa"/>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负责起草单位</w:t>
            </w:r>
          </w:p>
        </w:tc>
        <w:tc>
          <w:tcPr>
            <w:tcW w:w="7013"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1" w:hRule="atLeast"/>
        </w:trPr>
        <w:tc>
          <w:tcPr>
            <w:tcW w:w="173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参与单位</w:t>
            </w:r>
          </w:p>
        </w:tc>
        <w:tc>
          <w:tcPr>
            <w:tcW w:w="7013"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73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项目负责人</w:t>
            </w:r>
          </w:p>
        </w:tc>
        <w:tc>
          <w:tcPr>
            <w:tcW w:w="1346"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p>
        </w:tc>
        <w:tc>
          <w:tcPr>
            <w:tcW w:w="1276"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电   话</w:t>
            </w:r>
          </w:p>
        </w:tc>
        <w:tc>
          <w:tcPr>
            <w:tcW w:w="1234"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c>
          <w:tcPr>
            <w:tcW w:w="1313" w:type="dxa"/>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电子邮箱</w:t>
            </w:r>
          </w:p>
        </w:tc>
        <w:tc>
          <w:tcPr>
            <w:tcW w:w="1844"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173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联系人</w:t>
            </w:r>
          </w:p>
        </w:tc>
        <w:tc>
          <w:tcPr>
            <w:tcW w:w="1346"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c>
          <w:tcPr>
            <w:tcW w:w="1276"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电   话</w:t>
            </w:r>
          </w:p>
        </w:tc>
        <w:tc>
          <w:tcPr>
            <w:tcW w:w="1234"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c>
          <w:tcPr>
            <w:tcW w:w="1313" w:type="dxa"/>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电子邮箱</w:t>
            </w:r>
          </w:p>
        </w:tc>
        <w:tc>
          <w:tcPr>
            <w:tcW w:w="1844"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73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单位地址</w:t>
            </w:r>
          </w:p>
        </w:tc>
        <w:tc>
          <w:tcPr>
            <w:tcW w:w="7013"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4" w:hRule="atLeast"/>
        </w:trPr>
        <w:tc>
          <w:tcPr>
            <w:tcW w:w="1735"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项目来源</w:t>
            </w:r>
          </w:p>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及所属领域</w:t>
            </w:r>
          </w:p>
        </w:tc>
        <w:tc>
          <w:tcPr>
            <w:tcW w:w="7013"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u w:val="single"/>
              </w:rPr>
            </w:pPr>
            <w:r>
              <w:rPr>
                <w:rFonts w:hint="eastAsia" w:ascii="仿宋" w:hAnsi="仿宋" w:eastAsia="仿宋" w:cs="仿宋"/>
                <w:sz w:val="24"/>
                <w:szCs w:val="24"/>
              </w:rPr>
              <w:t>□科研项目</w:t>
            </w:r>
            <w:r>
              <w:rPr>
                <w:rFonts w:hint="eastAsia" w:ascii="仿宋" w:hAnsi="仿宋" w:eastAsia="仿宋" w:cs="仿宋"/>
                <w:sz w:val="24"/>
                <w:szCs w:val="24"/>
                <w:u w:val="single"/>
              </w:rPr>
              <w:t xml:space="preserve">                                         </w:t>
            </w:r>
          </w:p>
          <w:p>
            <w:pPr>
              <w:keepNext w:val="0"/>
              <w:keepLines w:val="0"/>
              <w:suppressLineNumbers w:val="0"/>
              <w:spacing w:before="0" w:beforeAutospacing="0" w:after="0" w:afterAutospacing="0"/>
              <w:ind w:left="0" w:right="0"/>
              <w:rPr>
                <w:rFonts w:hint="eastAsia" w:ascii="仿宋" w:hAnsi="仿宋" w:eastAsia="仿宋" w:cs="仿宋"/>
                <w:sz w:val="24"/>
                <w:szCs w:val="24"/>
                <w:u w:val="single"/>
              </w:rPr>
            </w:pPr>
            <w:r>
              <w:rPr>
                <w:rFonts w:hint="eastAsia" w:ascii="仿宋" w:hAnsi="仿宋" w:eastAsia="仿宋" w:cs="仿宋"/>
                <w:sz w:val="24"/>
                <w:szCs w:val="24"/>
              </w:rPr>
              <w:t>□法律法规</w:t>
            </w:r>
            <w:r>
              <w:rPr>
                <w:rFonts w:hint="eastAsia" w:ascii="仿宋" w:hAnsi="仿宋" w:eastAsia="仿宋" w:cs="仿宋"/>
                <w:sz w:val="24"/>
                <w:szCs w:val="24"/>
                <w:u w:val="single"/>
              </w:rPr>
              <w:t xml:space="preserve">                                         </w:t>
            </w:r>
          </w:p>
          <w:p>
            <w:pPr>
              <w:keepNext w:val="0"/>
              <w:keepLines w:val="0"/>
              <w:suppressLineNumbers w:val="0"/>
              <w:spacing w:before="0" w:beforeAutospacing="0" w:after="0" w:afterAutospacing="0"/>
              <w:ind w:left="0" w:right="0"/>
              <w:rPr>
                <w:rFonts w:hint="eastAsia" w:ascii="仿宋" w:hAnsi="仿宋" w:eastAsia="仿宋" w:cs="仿宋"/>
                <w:sz w:val="24"/>
                <w:szCs w:val="24"/>
                <w:u w:val="single"/>
              </w:rPr>
            </w:pPr>
            <w:r>
              <w:rPr>
                <w:rFonts w:hint="eastAsia" w:ascii="仿宋" w:hAnsi="仿宋" w:eastAsia="仿宋" w:cs="仿宋"/>
                <w:sz w:val="24"/>
                <w:szCs w:val="24"/>
              </w:rPr>
              <w:t>□采用国际标准</w:t>
            </w:r>
            <w:r>
              <w:rPr>
                <w:rFonts w:hint="eastAsia" w:ascii="仿宋" w:hAnsi="仿宋" w:eastAsia="仿宋" w:cs="仿宋"/>
                <w:sz w:val="24"/>
                <w:szCs w:val="24"/>
                <w:u w:val="single"/>
              </w:rPr>
              <w:t xml:space="preserve">                                     </w:t>
            </w:r>
          </w:p>
          <w:p>
            <w:pPr>
              <w:keepNext w:val="0"/>
              <w:keepLines w:val="0"/>
              <w:suppressLineNumbers w:val="0"/>
              <w:spacing w:before="0" w:beforeAutospacing="0" w:after="0" w:afterAutospacing="0"/>
              <w:ind w:left="0" w:right="0"/>
              <w:rPr>
                <w:rFonts w:hint="eastAsia" w:ascii="仿宋" w:hAnsi="仿宋" w:eastAsia="仿宋" w:cs="仿宋"/>
                <w:sz w:val="24"/>
                <w:szCs w:val="24"/>
                <w:u w:val="single"/>
              </w:rPr>
            </w:pPr>
            <w:r>
              <w:rPr>
                <w:rFonts w:hint="eastAsia" w:ascii="仿宋" w:hAnsi="仿宋" w:eastAsia="仿宋" w:cs="仿宋"/>
                <w:sz w:val="24"/>
                <w:szCs w:val="24"/>
              </w:rPr>
              <w:t>□其它</w:t>
            </w:r>
            <w:r>
              <w:rPr>
                <w:rFonts w:hint="eastAsia" w:ascii="仿宋" w:hAnsi="仿宋" w:eastAsia="仿宋" w:cs="仿宋"/>
                <w:sz w:val="24"/>
                <w:szCs w:val="24"/>
                <w:u w:val="single"/>
              </w:rPr>
              <w:t xml:space="preserve">                                             </w:t>
            </w: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所属领域（参考附件1）：</w:t>
            </w:r>
            <w:r>
              <w:rPr>
                <w:rFonts w:hint="eastAsia" w:ascii="仿宋" w:hAnsi="仿宋" w:eastAsia="仿宋" w:cs="仿宋"/>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trPr>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一、必要性、目的及意义</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trPr>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二、范围和主要内容</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trPr>
        <w:tc>
          <w:tcPr>
            <w:tcW w:w="8748" w:type="dxa"/>
            <w:gridSpan w:val="6"/>
          </w:tcPr>
          <w:p>
            <w:pPr>
              <w:keepNext w:val="0"/>
              <w:keepLines w:val="0"/>
              <w:suppressLineNumbers w:val="0"/>
              <w:spacing w:before="0" w:beforeAutospacing="0" w:after="0" w:afterAutospacing="0"/>
              <w:ind w:left="0" w:right="0"/>
              <w:rPr>
                <w:rFonts w:hint="eastAsia" w:ascii="仿宋" w:hAnsi="仿宋" w:eastAsia="仿宋" w:cs="仿宋"/>
                <w:color w:val="FF0000"/>
                <w:sz w:val="24"/>
                <w:szCs w:val="24"/>
              </w:rPr>
            </w:pPr>
            <w:r>
              <w:rPr>
                <w:rFonts w:hint="eastAsia" w:ascii="仿宋" w:hAnsi="仿宋" w:eastAsia="仿宋" w:cs="仿宋"/>
                <w:sz w:val="24"/>
                <w:szCs w:val="24"/>
              </w:rPr>
              <w:t>三、相关法律法规以及国际、国家、行业、地方标准查新情况</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1" w:hRule="atLeast"/>
        </w:trPr>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四、承担单位开展标准化工作情况（机构、人员、成果及项目负责人标准化工作经历等）</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五、各参与单位在标准制修订过程中承担的任务</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lang w:val="en-US" w:eastAsia="zh-CN"/>
              </w:rPr>
            </w:pPr>
          </w:p>
          <w:p>
            <w:pPr>
              <w:keepNext w:val="0"/>
              <w:keepLines w:val="0"/>
              <w:suppressLineNumbers w:val="0"/>
              <w:spacing w:before="0" w:beforeAutospacing="0" w:after="0" w:afterAutospacing="0"/>
              <w:ind w:left="0" w:right="0"/>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7" w:hRule="atLeast"/>
        </w:trPr>
        <w:tc>
          <w:tcPr>
            <w:tcW w:w="8748" w:type="dxa"/>
            <w:gridSpan w:val="6"/>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六、标准宣贯实施工作计划</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8" w:hRule="atLeast"/>
        </w:trPr>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项目第一起草单位意见与盖章</w:t>
            </w:r>
          </w:p>
          <w:p>
            <w:pPr>
              <w:keepNext w:val="0"/>
              <w:keepLines w:val="0"/>
              <w:suppressLineNumbers w:val="0"/>
              <w:spacing w:before="0" w:beforeAutospacing="0" w:after="0" w:afterAutospacing="0"/>
              <w:ind w:left="0" w:right="0" w:firstLine="31680" w:firstLineChars="2300"/>
              <w:rPr>
                <w:rFonts w:hint="eastAsia" w:ascii="仿宋" w:hAnsi="仿宋" w:eastAsia="仿宋" w:cs="仿宋"/>
                <w:sz w:val="24"/>
                <w:szCs w:val="24"/>
              </w:rPr>
            </w:pPr>
          </w:p>
          <w:p>
            <w:pPr>
              <w:keepNext w:val="0"/>
              <w:keepLines w:val="0"/>
              <w:suppressLineNumbers w:val="0"/>
              <w:spacing w:before="0" w:beforeAutospacing="0" w:after="0" w:afterAutospacing="0"/>
              <w:ind w:left="0" w:right="0" w:firstLine="31680" w:firstLineChars="2300"/>
              <w:rPr>
                <w:rFonts w:hint="eastAsia" w:ascii="仿宋" w:hAnsi="仿宋" w:eastAsia="仿宋" w:cs="仿宋"/>
                <w:sz w:val="24"/>
                <w:szCs w:val="24"/>
              </w:rPr>
            </w:pPr>
            <w:r>
              <w:rPr>
                <w:rFonts w:hint="eastAsia" w:ascii="仿宋" w:hAnsi="仿宋" w:eastAsia="仿宋" w:cs="仿宋"/>
                <w:sz w:val="24"/>
                <w:szCs w:val="24"/>
              </w:rPr>
              <w:t xml:space="preserve">        单位（盖章） </w:t>
            </w:r>
          </w:p>
          <w:p>
            <w:pPr>
              <w:keepNext w:val="0"/>
              <w:keepLines w:val="0"/>
              <w:suppressLineNumbers w:val="0"/>
              <w:spacing w:before="0" w:beforeAutospacing="0" w:after="0" w:afterAutospacing="0"/>
              <w:ind w:left="0" w:right="0" w:firstLine="31680" w:firstLineChars="2300"/>
              <w:rPr>
                <w:rFonts w:hint="eastAsia" w:ascii="仿宋" w:hAnsi="仿宋" w:eastAsia="仿宋" w:cs="仿宋"/>
                <w:sz w:val="24"/>
                <w:szCs w:val="24"/>
              </w:rPr>
            </w:pPr>
            <w:r>
              <w:rPr>
                <w:rFonts w:hint="eastAsia" w:ascii="仿宋" w:hAnsi="仿宋" w:eastAsia="仿宋" w:cs="仿宋"/>
                <w:sz w:val="24"/>
                <w:szCs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trPr>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参与单位意见与盖章</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                                                  单位（盖章） </w:t>
            </w: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8748" w:type="dxa"/>
            <w:gridSpan w:val="6"/>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所属行业行政主管部门（业务指导部门）或地市（区）标准化行政主管部门意见</w:t>
            </w:r>
          </w:p>
          <w:p>
            <w:pPr>
              <w:keepNext w:val="0"/>
              <w:keepLines w:val="0"/>
              <w:suppressLineNumbers w:val="0"/>
              <w:spacing w:before="0" w:beforeAutospacing="0" w:after="0" w:afterAutospacing="0"/>
              <w:ind w:left="0" w:right="0" w:firstLine="31680" w:firstLineChars="2300"/>
              <w:rPr>
                <w:rFonts w:hint="eastAsia" w:ascii="仿宋" w:hAnsi="仿宋" w:eastAsia="仿宋" w:cs="仿宋"/>
                <w:sz w:val="24"/>
                <w:szCs w:val="24"/>
              </w:rPr>
            </w:pPr>
          </w:p>
          <w:p>
            <w:pPr>
              <w:keepNext w:val="0"/>
              <w:keepLines w:val="0"/>
              <w:suppressLineNumbers w:val="0"/>
              <w:spacing w:before="0" w:beforeAutospacing="0" w:after="0" w:afterAutospacing="0"/>
              <w:ind w:left="0" w:right="0" w:firstLine="31680" w:firstLineChars="2300"/>
              <w:rPr>
                <w:rFonts w:hint="eastAsia" w:ascii="仿宋" w:hAnsi="仿宋" w:eastAsia="仿宋" w:cs="仿宋"/>
                <w:sz w:val="24"/>
                <w:szCs w:val="24"/>
              </w:rPr>
            </w:pPr>
            <w:r>
              <w:rPr>
                <w:rFonts w:hint="eastAsia" w:ascii="仿宋" w:hAnsi="仿宋" w:eastAsia="仿宋" w:cs="仿宋"/>
                <w:sz w:val="24"/>
                <w:szCs w:val="24"/>
              </w:rPr>
              <w:t xml:space="preserve">                 </w:t>
            </w: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                                                单位（盖章）      </w:t>
            </w: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                                                年   月    日  </w:t>
            </w:r>
          </w:p>
        </w:tc>
      </w:tr>
    </w:tbl>
    <w:p>
      <w:pPr>
        <w:rPr>
          <w:rFonts w:hint="eastAsia" w:ascii="黑体" w:eastAsia="黑体" w:cs="黑体"/>
          <w:sz w:val="32"/>
          <w:szCs w:val="32"/>
        </w:rPr>
      </w:pPr>
      <w:r>
        <w:rPr>
          <w:rFonts w:hint="eastAsia" w:ascii="黑体" w:eastAsia="黑体" w:cs="黑体"/>
          <w:sz w:val="32"/>
          <w:szCs w:val="32"/>
        </w:rPr>
        <w:br w:type="page"/>
      </w:r>
    </w:p>
    <w:p>
      <w:pPr>
        <w:rPr>
          <w:rFonts w:ascii="黑体" w:eastAsia="黑体"/>
          <w:sz w:val="32"/>
          <w:szCs w:val="32"/>
        </w:rPr>
      </w:pPr>
      <w:r>
        <w:rPr>
          <w:rFonts w:hint="eastAsia" w:ascii="黑体" w:eastAsia="黑体" w:cs="黑体"/>
          <w:sz w:val="32"/>
          <w:szCs w:val="32"/>
        </w:rPr>
        <w:t>附件</w:t>
      </w:r>
      <w:r>
        <w:rPr>
          <w:rFonts w:ascii="黑体" w:eastAsia="黑体" w:cs="黑体"/>
          <w:sz w:val="32"/>
          <w:szCs w:val="32"/>
        </w:rPr>
        <w:t>3</w:t>
      </w:r>
    </w:p>
    <w:p>
      <w:pPr>
        <w:jc w:val="center"/>
        <w:rPr>
          <w:rFonts w:ascii="方正小标宋简体" w:eastAsia="方正小标宋简体"/>
          <w:sz w:val="36"/>
          <w:szCs w:val="36"/>
        </w:rPr>
      </w:pPr>
      <w:r>
        <w:rPr>
          <w:rFonts w:hint="eastAsia" w:ascii="方正小标宋简体" w:eastAsia="方正小标宋简体" w:cs="方正小标宋简体"/>
          <w:sz w:val="36"/>
          <w:szCs w:val="36"/>
        </w:rPr>
        <w:t>广东省服务业先进标准体系试点项目申报书</w:t>
      </w:r>
    </w:p>
    <w:tbl>
      <w:tblPr>
        <w:tblStyle w:val="9"/>
        <w:tblW w:w="892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3"/>
        <w:gridCol w:w="2112"/>
        <w:gridCol w:w="823"/>
        <w:gridCol w:w="684"/>
        <w:gridCol w:w="3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1493"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7435" w:type="dxa"/>
            <w:gridSpan w:val="4"/>
          </w:tcPr>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93" w:type="dxa"/>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计划起止时间</w:t>
            </w:r>
          </w:p>
        </w:tc>
        <w:tc>
          <w:tcPr>
            <w:tcW w:w="7435" w:type="dxa"/>
            <w:gridSpan w:val="4"/>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93" w:type="dxa"/>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主要负责单位</w:t>
            </w:r>
          </w:p>
        </w:tc>
        <w:tc>
          <w:tcPr>
            <w:tcW w:w="2112"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c>
          <w:tcPr>
            <w:tcW w:w="1507"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参加单位</w:t>
            </w:r>
          </w:p>
        </w:tc>
        <w:tc>
          <w:tcPr>
            <w:tcW w:w="3816"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93"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承办人姓名</w:t>
            </w:r>
          </w:p>
        </w:tc>
        <w:tc>
          <w:tcPr>
            <w:tcW w:w="2112"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c>
          <w:tcPr>
            <w:tcW w:w="1507"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电话及传真</w:t>
            </w:r>
          </w:p>
        </w:tc>
        <w:tc>
          <w:tcPr>
            <w:tcW w:w="3816"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93" w:type="dxa"/>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E-mail</w:t>
            </w:r>
          </w:p>
        </w:tc>
        <w:tc>
          <w:tcPr>
            <w:tcW w:w="2112"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c>
          <w:tcPr>
            <w:tcW w:w="1507" w:type="dxa"/>
            <w:gridSpan w:val="2"/>
            <w:vAlign w:val="center"/>
          </w:tcPr>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单位地址</w:t>
            </w:r>
          </w:p>
        </w:tc>
        <w:tc>
          <w:tcPr>
            <w:tcW w:w="3816" w:type="dxa"/>
          </w:tcPr>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trPr>
        <w:tc>
          <w:tcPr>
            <w:tcW w:w="8928"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一、项目承担单位基本情况</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trPr>
        <w:tc>
          <w:tcPr>
            <w:tcW w:w="8928"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二、申报理由（包括必要性、目的、意义等）和项目主要内容</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trPr>
        <w:tc>
          <w:tcPr>
            <w:tcW w:w="8928" w:type="dxa"/>
            <w:gridSpan w:val="5"/>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三、主要措施（包括工作措施、经费预算和保障措施等）</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trPr>
        <w:tc>
          <w:tcPr>
            <w:tcW w:w="8928" w:type="dxa"/>
            <w:gridSpan w:val="5"/>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四、工作进度安排</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trPr>
        <w:tc>
          <w:tcPr>
            <w:tcW w:w="8928" w:type="dxa"/>
            <w:gridSpan w:val="5"/>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五、其它需要说明的问题</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428" w:type="dxa"/>
            <w:gridSpan w:val="3"/>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申报单位意见</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 xml:space="preserve">      单位（盖章）             </w:t>
            </w:r>
          </w:p>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 xml:space="preserve">              年   月    日</w:t>
            </w:r>
          </w:p>
        </w:tc>
        <w:tc>
          <w:tcPr>
            <w:tcW w:w="4500" w:type="dxa"/>
            <w:gridSpan w:val="2"/>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所属行业行政主管部门（业务指导部门）或地市（区）标准化行政主管部门意见</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 xml:space="preserve">     单位（盖章）             </w:t>
            </w:r>
          </w:p>
          <w:p>
            <w:pPr>
              <w:keepNext w:val="0"/>
              <w:keepLines w:val="0"/>
              <w:suppressLineNumbers w:val="0"/>
              <w:spacing w:before="0" w:beforeAutospacing="0" w:after="0" w:afterAutospacing="0"/>
              <w:ind w:left="0" w:right="0" w:firstLine="31680" w:firstLineChars="1000"/>
              <w:rPr>
                <w:rFonts w:hint="eastAsia" w:ascii="仿宋" w:hAnsi="仿宋" w:eastAsia="仿宋" w:cs="仿宋"/>
                <w:sz w:val="24"/>
                <w:szCs w:val="24"/>
              </w:rPr>
            </w:pPr>
            <w:r>
              <w:rPr>
                <w:rFonts w:hint="eastAsia" w:ascii="仿宋" w:hAnsi="仿宋" w:eastAsia="仿宋" w:cs="仿宋"/>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428" w:type="dxa"/>
            <w:gridSpan w:val="3"/>
            <w:vAlign w:val="center"/>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专家组评审意见</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 xml:space="preserve">           组长（签字）            </w:t>
            </w:r>
          </w:p>
          <w:p>
            <w:pPr>
              <w:keepNext w:val="0"/>
              <w:keepLines w:val="0"/>
              <w:suppressLineNumbers w:val="0"/>
              <w:spacing w:before="0" w:beforeAutospacing="0" w:after="0" w:afterAutospacing="0"/>
              <w:ind w:left="0" w:right="0" w:firstLine="31680" w:firstLineChars="900"/>
              <w:rPr>
                <w:rFonts w:hint="eastAsia" w:ascii="仿宋" w:hAnsi="仿宋" w:eastAsia="仿宋" w:cs="仿宋"/>
                <w:sz w:val="24"/>
                <w:szCs w:val="24"/>
              </w:rPr>
            </w:pPr>
            <w:r>
              <w:rPr>
                <w:rFonts w:hint="eastAsia" w:ascii="仿宋" w:hAnsi="仿宋" w:eastAsia="仿宋" w:cs="仿宋"/>
                <w:sz w:val="24"/>
                <w:szCs w:val="24"/>
              </w:rPr>
              <w:t>年   月    日</w:t>
            </w:r>
          </w:p>
        </w:tc>
        <w:tc>
          <w:tcPr>
            <w:tcW w:w="4500" w:type="dxa"/>
            <w:gridSpan w:val="2"/>
          </w:tcPr>
          <w:p>
            <w:pPr>
              <w:keepNext w:val="0"/>
              <w:keepLines w:val="0"/>
              <w:suppressLineNumbers w:val="0"/>
              <w:spacing w:before="0" w:beforeAutospacing="0" w:after="0" w:afterAutospacing="0"/>
              <w:ind w:left="0" w:right="0"/>
              <w:rPr>
                <w:rFonts w:hint="eastAsia" w:ascii="仿宋" w:hAnsi="仿宋" w:eastAsia="仿宋" w:cs="仿宋"/>
                <w:sz w:val="24"/>
                <w:szCs w:val="24"/>
              </w:rPr>
            </w:pPr>
            <w:r>
              <w:rPr>
                <w:rFonts w:hint="eastAsia" w:ascii="仿宋" w:hAnsi="仿宋" w:eastAsia="仿宋" w:cs="仿宋"/>
                <w:sz w:val="24"/>
                <w:szCs w:val="24"/>
              </w:rPr>
              <w:t>省质量技术监督局意见</w:t>
            </w: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rPr>
                <w:rFonts w:hint="eastAsia" w:ascii="仿宋" w:hAnsi="仿宋" w:eastAsia="仿宋" w:cs="仿宋"/>
                <w:sz w:val="24"/>
                <w:szCs w:val="24"/>
              </w:rPr>
            </w:pPr>
          </w:p>
          <w:p>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 xml:space="preserve">单位（盖章）             </w:t>
            </w:r>
          </w:p>
          <w:p>
            <w:pPr>
              <w:keepNext w:val="0"/>
              <w:keepLines w:val="0"/>
              <w:suppressLineNumbers w:val="0"/>
              <w:spacing w:before="0" w:beforeAutospacing="0" w:after="0" w:afterAutospacing="0"/>
              <w:ind w:left="0" w:right="0" w:firstLine="31680" w:firstLineChars="950"/>
              <w:rPr>
                <w:rFonts w:hint="eastAsia" w:ascii="仿宋" w:hAnsi="仿宋" w:eastAsia="仿宋" w:cs="仿宋"/>
                <w:sz w:val="24"/>
                <w:szCs w:val="24"/>
              </w:rPr>
            </w:pPr>
            <w:r>
              <w:rPr>
                <w:rFonts w:hint="eastAsia" w:ascii="仿宋" w:hAnsi="仿宋" w:eastAsia="仿宋" w:cs="仿宋"/>
                <w:sz w:val="24"/>
                <w:szCs w:val="24"/>
              </w:rPr>
              <w:t>年   月    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sectPr>
      <w:pgSz w:w="11849" w:h="16781"/>
      <w:pgMar w:top="1701" w:right="1701" w:bottom="1701" w:left="1701" w:header="851" w:footer="992" w:gutter="0"/>
      <w:cols w:space="0" w:num="1"/>
      <w:rtlGutter w:val="0"/>
      <w:docGrid w:type="lines" w:linePitch="46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Calibri Light">
    <w:altName w:val="Calibri"/>
    <w:panose1 w:val="020F0302020204030204"/>
    <w:charset w:val="00"/>
    <w:family w:val="swiss"/>
    <w:pitch w:val="default"/>
    <w:sig w:usb0="00000000" w:usb1="00000000" w:usb2="00000000" w:usb3="00000000" w:csb0="2000019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Cambria Math">
    <w:panose1 w:val="02040503050406030204"/>
    <w:charset w:val="00"/>
    <w:family w:val="auto"/>
    <w:pitch w:val="default"/>
    <w:sig w:usb0="A00002EF" w:usb1="420020E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宋体">
    <w:panose1 w:val="02010600030101010101"/>
    <w:charset w:val="86"/>
    <w:family w:val="auto"/>
    <w:pitch w:val="default"/>
    <w:sig w:usb0="000000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文鼎小标宋简">
    <w:altName w:val="微软雅黑"/>
    <w:panose1 w:val="02010609010101010101"/>
    <w:charset w:val="86"/>
    <w:family w:val="modern"/>
    <w:pitch w:val="default"/>
    <w:sig w:usb0="00000000" w:usb1="00000000" w:usb2="0000001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modern"/>
    <w:pitch w:val="default"/>
    <w:sig w:usb0="00000003" w:usb1="288F0000" w:usb2="00000006" w:usb3="00000000" w:csb0="00040001" w:csb1="00000000"/>
  </w:font>
  <w:font w:name="monospace">
    <w:altName w:val="MingLiU"/>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文鼎行楷碑体_B">
    <w:altName w:val="宋体"/>
    <w:panose1 w:val="040208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方正仿宋简体">
    <w:altName w:val="Arial Unicode MS"/>
    <w:panose1 w:val="00000000000000000000"/>
    <w:charset w:val="00"/>
    <w:family w:val="auto"/>
    <w:pitch w:val="default"/>
    <w:sig w:usb0="00000000" w:usb1="00000000" w:usb2="00000000" w:usb3="00000000" w:csb0="00000000" w:csb1="00000000"/>
  </w:font>
  <w:font w:name="方正黑体简体">
    <w:altName w:val="Arial Unicode MS"/>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10002FF" w:usb1="4000ACFF" w:usb2="00000009" w:usb3="00000000" w:csb0="2000019F" w:csb1="00000000"/>
  </w:font>
  <w:font w:name="Adobe 黑体 Std R">
    <w:panose1 w:val="020B0400000000000000"/>
    <w:charset w:val="80"/>
    <w:family w:val="swiss"/>
    <w:pitch w:val="default"/>
    <w:sig w:usb0="00000001" w:usb1="0A0F1810" w:usb2="00000016" w:usb3="00000000" w:csb0="00060007" w:csb1="00000000"/>
  </w:font>
  <w:font w:name="MingLiU_HKSCS">
    <w:panose1 w:val="02020500000000000000"/>
    <w:charset w:val="88"/>
    <w:family w:val="roman"/>
    <w:pitch w:val="default"/>
    <w:sig w:usb0="A00002FF" w:usb1="38CFFCFA" w:usb2="00000016"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Hiragino Sans GB">
    <w:altName w:val="Segoe Print"/>
    <w:panose1 w:val="00000000000000000000"/>
    <w:charset w:val="00"/>
    <w:family w:val="auto"/>
    <w:pitch w:val="default"/>
    <w:sig w:usb0="00000000" w:usb1="00000000" w:usb2="00000000" w:usb3="00000000" w:csb0="00000000" w:csb1="00000000"/>
  </w:font>
  <w:font w:name="FangSong_GB2312">
    <w:altName w:val="仿宋_GB2312"/>
    <w:panose1 w:val="02010609060101010101"/>
    <w:charset w:val="86"/>
    <w:family w:val="modern"/>
    <w:pitch w:val="default"/>
    <w:sig w:usb0="00000000" w:usb1="00000000" w:usb2="00000016" w:usb3="00000000" w:csb0="00040001" w:csb1="00000000"/>
  </w:font>
  <w:font w:name="幼圆">
    <w:panose1 w:val="02010509060101010101"/>
    <w:charset w:val="86"/>
    <w:family w:val="auto"/>
    <w:pitch w:val="default"/>
    <w:sig w:usb0="00000001" w:usb1="080E0000" w:usb2="00000000" w:usb3="00000000" w:csb0="00040000" w:csb1="00000000"/>
  </w:font>
  <w:font w:name="Kozuka Gothic Pro B">
    <w:panose1 w:val="020B0800000000000000"/>
    <w:charset w:val="80"/>
    <w:family w:val="auto"/>
    <w:pitch w:val="default"/>
    <w:sig w:usb0="00000083" w:usb1="2AC71C11" w:usb2="00000012" w:usb3="00000000" w:csb0="20020005" w:csb1="00000000"/>
  </w:font>
  <w:font w:name="Kozuka Gothic Pro M">
    <w:panose1 w:val="020B0700000000000000"/>
    <w:charset w:val="80"/>
    <w:family w:val="auto"/>
    <w:pitch w:val="default"/>
    <w:sig w:usb0="00000083" w:usb1="2AC71C11" w:usb2="00000012" w:usb3="00000000" w:csb0="20020005" w:csb1="00000000"/>
  </w:font>
  <w:font w:name="Kozuka Gothic Pro L">
    <w:panose1 w:val="020B0200000000000000"/>
    <w:charset w:val="80"/>
    <w:family w:val="auto"/>
    <w:pitch w:val="default"/>
    <w:sig w:usb0="00000083" w:usb1="2AC71C11" w:usb2="00000012" w:usb3="00000000" w:csb0="20020005" w:csb1="00000000"/>
  </w:font>
  <w:font w:name="Adobe Gothic Std B">
    <w:panose1 w:val="020B0800000000000000"/>
    <w:charset w:val="80"/>
    <w:family w:val="auto"/>
    <w:pitch w:val="default"/>
    <w:sig w:usb0="00000001" w:usb1="21D72C10" w:usb2="00000010" w:usb3="00000000" w:csb0="602A0005" w:csb1="00000000"/>
  </w:font>
  <w:font w:name="Adobe 宋体 Std L">
    <w:panose1 w:val="02020300000000000000"/>
    <w:charset w:val="86"/>
    <w:family w:val="auto"/>
    <w:pitch w:val="default"/>
    <w:sig w:usb0="00000001" w:usb1="0A0F1810" w:usb2="00000016" w:usb3="00000000" w:csb0="00060007" w:csb1="00000000"/>
  </w:font>
  <w:font w:name="Adobe 楷体 Std R">
    <w:panose1 w:val="02020400000000000000"/>
    <w:charset w:val="86"/>
    <w:family w:val="auto"/>
    <w:pitch w:val="default"/>
    <w:sig w:usb0="00000001" w:usb1="0A0F1810" w:usb2="00000016" w:usb3="00000000" w:csb0="00060007" w:csb1="00000000"/>
  </w:font>
  <w:font w:name="GulimChe">
    <w:panose1 w:val="020B0609000101010101"/>
    <w:charset w:val="81"/>
    <w:family w:val="auto"/>
    <w:pitch w:val="default"/>
    <w:sig w:usb0="B00002AF" w:usb1="69D77CFB" w:usb2="00000030" w:usb3="00000000" w:csb0="4008009F" w:csb1="DFD70000"/>
  </w:font>
  <w:font w:name="Kozuka Gothic Pr6N EL">
    <w:panose1 w:val="020B0200000000000000"/>
    <w:charset w:val="80"/>
    <w:family w:val="auto"/>
    <w:pitch w:val="default"/>
    <w:sig w:usb0="000002D7" w:usb1="2AC71C11" w:usb2="00000012" w:usb3="00000000" w:csb0="2002009F" w:csb1="00000000"/>
  </w:font>
  <w:font w:name="Kozuka Gothic Pr6N R">
    <w:panose1 w:val="020B0400000000000000"/>
    <w:charset w:val="80"/>
    <w:family w:val="auto"/>
    <w:pitch w:val="default"/>
    <w:sig w:usb0="000002D7" w:usb1="2AC71C11" w:usb2="00000012" w:usb3="00000000" w:csb0="2002009F" w:csb1="00000000"/>
  </w:font>
  <w:font w:name="Kozuka Gothic Pr6N H">
    <w:panose1 w:val="020B0800000000000000"/>
    <w:charset w:val="80"/>
    <w:family w:val="auto"/>
    <w:pitch w:val="default"/>
    <w:sig w:usb0="000002D7" w:usb1="2AC71C11" w:usb2="00000012" w:usb3="00000000" w:csb0="2002009F" w:csb1="00000000"/>
  </w:font>
  <w:font w:name="Adobe 仿宋 Std R">
    <w:panose1 w:val="02020400000000000000"/>
    <w:charset w:val="86"/>
    <w:family w:val="auto"/>
    <w:pitch w:val="default"/>
    <w:sig w:usb0="00000001" w:usb1="0A0F1810" w:usb2="00000016" w:usb3="00000000" w:csb0="00060007" w:csb1="00000000"/>
  </w:font>
  <w:font w:name="Adobe 繁黑體 Std B">
    <w:panose1 w:val="020B0700000000000000"/>
    <w:charset w:val="88"/>
    <w:family w:val="auto"/>
    <w:pitch w:val="default"/>
    <w:sig w:usb0="00000001" w:usb1="1A0F1900" w:usb2="00000016" w:usb3="00000000" w:csb0="00120005" w:csb1="00000000"/>
  </w:font>
  <w:font w:name="Adobe 黑体 Std R">
    <w:panose1 w:val="020B0400000000000000"/>
    <w:charset w:val="86"/>
    <w:family w:val="auto"/>
    <w:pitch w:val="default"/>
    <w:sig w:usb0="00000001" w:usb1="0A0F1810" w:usb2="00000016" w:usb3="00000000" w:csb0="00060007" w:csb1="00000000"/>
  </w:font>
  <w:font w:name="Adobe 明體 Std L">
    <w:panose1 w:val="02020300000000000000"/>
    <w:charset w:val="88"/>
    <w:family w:val="auto"/>
    <w:pitch w:val="default"/>
    <w:sig w:usb0="00000001" w:usb1="1A0F1900" w:usb2="00000016" w:usb3="00000000" w:csb0="00120005" w:csb1="00000000"/>
  </w:font>
  <w:font w:name="Kozuka Mincho Pr6N B">
    <w:panose1 w:val="02020800000000000000"/>
    <w:charset w:val="80"/>
    <w:family w:val="auto"/>
    <w:pitch w:val="default"/>
    <w:sig w:usb0="000002D7" w:usb1="2AC71C11" w:usb2="00000012" w:usb3="00000000" w:csb0="2002009F" w:csb1="00000000"/>
  </w:font>
  <w:font w:name="Kozuka Mincho Pr6N EL">
    <w:panose1 w:val="02020200000000000000"/>
    <w:charset w:val="80"/>
    <w:family w:val="auto"/>
    <w:pitch w:val="default"/>
    <w:sig w:usb0="000002D7" w:usb1="2AC71C11" w:usb2="00000012" w:usb3="00000000" w:csb0="2002009F" w:csb1="00000000"/>
  </w:font>
  <w:font w:name="Kozuka Mincho Pr6N H">
    <w:panose1 w:val="02020900000000000000"/>
    <w:charset w:val="80"/>
    <w:family w:val="auto"/>
    <w:pitch w:val="default"/>
    <w:sig w:usb0="000002D7" w:usb1="2AC71C11" w:usb2="00000012" w:usb3="00000000" w:csb0="2002009F" w:csb1="00000000"/>
  </w:font>
  <w:font w:name="Kozuka Mincho Pr6N L">
    <w:panose1 w:val="02020300000000000000"/>
    <w:charset w:val="80"/>
    <w:family w:val="auto"/>
    <w:pitch w:val="default"/>
    <w:sig w:usb0="000002D7" w:usb1="2AC71C11" w:usb2="00000012" w:usb3="00000000" w:csb0="2002009F" w:csb1="00000000"/>
  </w:font>
  <w:font w:name="MS UI Gothic">
    <w:panose1 w:val="020B0600070205080204"/>
    <w:charset w:val="80"/>
    <w:family w:val="auto"/>
    <w:pitch w:val="default"/>
    <w:sig w:usb0="E00002FF" w:usb1="6AC7FDFB" w:usb2="00000012" w:usb3="00000000" w:csb0="4002009F" w:csb1="DFD70000"/>
  </w:font>
  <w:font w:name="PMingLiU-ExtB">
    <w:panose1 w:val="02020500000000000000"/>
    <w:charset w:val="88"/>
    <w:family w:val="auto"/>
    <w:pitch w:val="default"/>
    <w:sig w:usb0="8000002F" w:usb1="02000008" w:usb2="00000000" w:usb3="00000000" w:csb0="00100001" w:csb1="00000000"/>
  </w:font>
  <w:font w:name="MS PMincho">
    <w:panose1 w:val="02020600040205080304"/>
    <w:charset w:val="80"/>
    <w:family w:val="auto"/>
    <w:pitch w:val="default"/>
    <w:sig w:usb0="E00002FF" w:usb1="6AC7FDFB" w:usb2="00000012" w:usb3="00000000" w:csb0="4002009F" w:csb1="DFD70000"/>
  </w:font>
  <w:font w:name="FangSong_GB2312">
    <w:altName w:val="仿宋_GB2312"/>
    <w:panose1 w:val="0201060906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doNotDisplayPageBoundaries w:val="1"/>
  <w:embedSystemFonts/>
  <w:bordersDoNotSurroundHeader w:val="1"/>
  <w:bordersDoNotSurroundFooter w:val="1"/>
  <w:documentProtection w:enforcement="0"/>
  <w:defaultTabStop w:val="420"/>
  <w:drawingGridVerticalSpacing w:val="23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C64C6"/>
    <w:rsid w:val="01520269"/>
    <w:rsid w:val="01B56C34"/>
    <w:rsid w:val="03796E84"/>
    <w:rsid w:val="039A2D77"/>
    <w:rsid w:val="048D6275"/>
    <w:rsid w:val="04CE195F"/>
    <w:rsid w:val="05063F2C"/>
    <w:rsid w:val="060A2B69"/>
    <w:rsid w:val="075D4DDD"/>
    <w:rsid w:val="088805EF"/>
    <w:rsid w:val="08BE612C"/>
    <w:rsid w:val="08E17681"/>
    <w:rsid w:val="09417A74"/>
    <w:rsid w:val="0A2F3CEF"/>
    <w:rsid w:val="0A42618C"/>
    <w:rsid w:val="0A8A2C70"/>
    <w:rsid w:val="0C2E1C59"/>
    <w:rsid w:val="0C8F1647"/>
    <w:rsid w:val="0DB52AAC"/>
    <w:rsid w:val="15195A15"/>
    <w:rsid w:val="170D5374"/>
    <w:rsid w:val="186805EE"/>
    <w:rsid w:val="18787151"/>
    <w:rsid w:val="1A877480"/>
    <w:rsid w:val="1C646079"/>
    <w:rsid w:val="1D1861EC"/>
    <w:rsid w:val="1DB6113A"/>
    <w:rsid w:val="215B407C"/>
    <w:rsid w:val="22D91D27"/>
    <w:rsid w:val="23C10487"/>
    <w:rsid w:val="243E2731"/>
    <w:rsid w:val="24510D33"/>
    <w:rsid w:val="25C87D43"/>
    <w:rsid w:val="28AC4EB9"/>
    <w:rsid w:val="294A6550"/>
    <w:rsid w:val="2BBB5DE0"/>
    <w:rsid w:val="2C2B736A"/>
    <w:rsid w:val="2C9476B1"/>
    <w:rsid w:val="2FBE4E36"/>
    <w:rsid w:val="3144613D"/>
    <w:rsid w:val="3248602C"/>
    <w:rsid w:val="34D93F3E"/>
    <w:rsid w:val="353E5CD1"/>
    <w:rsid w:val="376F79A9"/>
    <w:rsid w:val="3A4D1904"/>
    <w:rsid w:val="3B1116EC"/>
    <w:rsid w:val="3DDC5987"/>
    <w:rsid w:val="3DE46268"/>
    <w:rsid w:val="3F302C86"/>
    <w:rsid w:val="40CE04AA"/>
    <w:rsid w:val="46935C47"/>
    <w:rsid w:val="49DF5B38"/>
    <w:rsid w:val="4A191879"/>
    <w:rsid w:val="4AA773B5"/>
    <w:rsid w:val="4BF3468A"/>
    <w:rsid w:val="4C984776"/>
    <w:rsid w:val="4CB54AB4"/>
    <w:rsid w:val="4CCD410E"/>
    <w:rsid w:val="4CCF2729"/>
    <w:rsid w:val="4DCE01B0"/>
    <w:rsid w:val="4F2D33B6"/>
    <w:rsid w:val="4F403A85"/>
    <w:rsid w:val="4F7B302A"/>
    <w:rsid w:val="4FE84C62"/>
    <w:rsid w:val="508E0632"/>
    <w:rsid w:val="514A66AB"/>
    <w:rsid w:val="5A6C69EE"/>
    <w:rsid w:val="5DFF29AF"/>
    <w:rsid w:val="60A35EBE"/>
    <w:rsid w:val="60D76422"/>
    <w:rsid w:val="613340C0"/>
    <w:rsid w:val="61BC4588"/>
    <w:rsid w:val="61ED6BBA"/>
    <w:rsid w:val="62EC1592"/>
    <w:rsid w:val="646A4441"/>
    <w:rsid w:val="65E1784A"/>
    <w:rsid w:val="672F1144"/>
    <w:rsid w:val="67411F45"/>
    <w:rsid w:val="69E63D86"/>
    <w:rsid w:val="69E82941"/>
    <w:rsid w:val="6B0831EE"/>
    <w:rsid w:val="6B4B0392"/>
    <w:rsid w:val="6B503038"/>
    <w:rsid w:val="6BCA2A55"/>
    <w:rsid w:val="6C6915D3"/>
    <w:rsid w:val="6F4E2D82"/>
    <w:rsid w:val="6F621A22"/>
    <w:rsid w:val="6FA6322D"/>
    <w:rsid w:val="710A3819"/>
    <w:rsid w:val="71CA4682"/>
    <w:rsid w:val="723705B1"/>
    <w:rsid w:val="73F849C4"/>
    <w:rsid w:val="77DF0130"/>
    <w:rsid w:val="77E1567A"/>
    <w:rsid w:val="7A540618"/>
    <w:rsid w:val="7BCE585B"/>
    <w:rsid w:val="7FB97005"/>
    <w:rsid w:val="7FBF780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宋体"/>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page number"/>
    <w:basedOn w:val="5"/>
    <w:qFormat/>
    <w:uiPriority w:val="0"/>
  </w:style>
  <w:style w:type="character" w:styleId="8">
    <w:name w:val="Hyperlink"/>
    <w:basedOn w:val="5"/>
    <w:qFormat/>
    <w:uiPriority w:val="0"/>
    <w:rPr>
      <w:color w:val="0000FF"/>
      <w:u w:val="single"/>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2017-02-09T10:25:00Z</cp:lastPrinted>
  <dcterms:modified xsi:type="dcterms:W3CDTF">2017-02-09T11:16:12Z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