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Autospacing="1" w:line="520" w:lineRule="atLeast"/>
        <w:jc w:val="left"/>
        <w:rPr>
          <w:rFonts w:hint="eastAsia" w:ascii="方正仿宋_GBK" w:hAnsi="ˎ̥" w:eastAsia="方正仿宋_GBK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ˎ̥" w:eastAsia="方正仿宋_GBK" w:cs="宋体"/>
          <w:b/>
          <w:bCs/>
          <w:color w:val="000000"/>
          <w:kern w:val="0"/>
          <w:sz w:val="32"/>
          <w:szCs w:val="32"/>
        </w:rPr>
        <w:t>附件: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2.日程安排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 xml:space="preserve">    2月24日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8:50  在广东省物流行业协会秘书处（广州白云大道南697号金钟大厦305）集中统一乘车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9:00-10:40 广州—深圳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10:40-11:00 参观华为坂田基地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11:00-12:00 参观华为企业业务ICT解决方案展厅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12:00-14:00 午餐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14:00-16:30 开展华为企业文化、IT流程等交流研讨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16:30-17:30 参观华为集装箱数据中心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18:00-20:00 晚餐，返回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酒店（深圳安扑晓逸酒店，深圳市龙岗区环城路华为荔枝苑西区东门）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2月25日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10:00-10:40 深圳—东莞松山湖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10:40-12:00 松山湖华为生产物流基地、数据中心参观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12:00-14:00 午餐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</w:rPr>
        <w:t>14:00 返程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E6282"/>
    <w:rsid w:val="3DB943CC"/>
    <w:rsid w:val="69DE62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2017-02-15T10:32:00Z</dcterms:created>
  <dc:creator>Administrator</dc:creator>
  <cp:lastModifiedBy>Administrator</cp:lastModifiedBy>
  <dcterms:modified xsi:type="dcterms:W3CDTF">2017-02-15T10:36:27Z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