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活动议程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1、广东省物流行业协会</w:t>
      </w:r>
      <w:r>
        <w:rPr>
          <w:rFonts w:hint="eastAsia" w:ascii="宋体" w:hAnsi="宋体"/>
          <w:sz w:val="32"/>
          <w:szCs w:val="32"/>
        </w:rPr>
        <w:t>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广东银行同业公会领导分别致辞讲话；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2、各参会嘉宾介绍企业项目及融资问题；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3、由各参会银行推介有关物流企业融资路径及案例分享；以及相关物流金融产品和服务创新模式；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4、银企业务交流环节；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5、晚餐。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/>
    <w:p>
      <w:pPr>
        <w:spacing w:line="560" w:lineRule="exac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：参会回执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884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2"/>
        <w:gridCol w:w="1665"/>
        <w:gridCol w:w="1886"/>
        <w:gridCol w:w="1654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单位名称</w:t>
            </w:r>
          </w:p>
        </w:tc>
        <w:tc>
          <w:tcPr>
            <w:tcW w:w="166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8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职务</w:t>
            </w:r>
          </w:p>
        </w:tc>
        <w:tc>
          <w:tcPr>
            <w:tcW w:w="165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1358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是否参加工作餐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5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5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备注：请于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日（星期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sz w:val="32"/>
          <w:szCs w:val="32"/>
        </w:rPr>
        <w:t>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点前，将参会回执发至协会邮箱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gdwlxh@126</w:t>
      </w:r>
      <w:r>
        <w:rPr>
          <w:rFonts w:hint="eastAsia" w:ascii="仿宋_GB2312" w:hAnsi="仿宋_GB2312" w:eastAsia="仿宋_GB2312" w:cs="仿宋_GB2312"/>
          <w:sz w:val="32"/>
          <w:szCs w:val="32"/>
        </w:rPr>
        <w:t>.com。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65F56"/>
    <w:rsid w:val="4EE6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2018-11-20T08:49:00Z</dcterms:created>
  <dc:creator>Z_H</dc:creator>
  <cp:lastModifiedBy>Z_H</cp:lastModifiedBy>
  <dcterms:modified xsi:type="dcterms:W3CDTF">2018-11-20T08:49:39Z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