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附件：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参会回执</w:t>
      </w:r>
    </w:p>
    <w:p>
      <w:pPr>
        <w:spacing w:line="360" w:lineRule="auto"/>
        <w:jc w:val="center"/>
        <w:rPr>
          <w:rFonts w:hint="eastAsia" w:ascii="宋体" w:hAnsi="宋体"/>
          <w:b/>
          <w:spacing w:val="-10"/>
          <w:sz w:val="32"/>
          <w:szCs w:val="32"/>
        </w:rPr>
      </w:pPr>
    </w:p>
    <w:tbl>
      <w:tblPr>
        <w:tblStyle w:val="2"/>
        <w:tblW w:w="98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3"/>
        <w:gridCol w:w="1774"/>
        <w:gridCol w:w="1465"/>
        <w:gridCol w:w="1815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单 位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姓 名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职 务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手 机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是否参加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工作餐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请贵单位于3月28日（星期四）中午12:00前将参会回执电子版发送至协会邮箱（gdwlxh@126.com）。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273FF"/>
    <w:rsid w:val="5722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2019-03-27T10:59:00Z</dcterms:created>
  <dc:creator>Z_H</dc:creator>
  <cp:lastModifiedBy>Z_H</cp:lastModifiedBy>
  <dcterms:modified xsi:type="dcterms:W3CDTF">2019-03-27T10:59:47Z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